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bookmarkStart w:id="0" w:name="_Toc15704"/>
      <w:bookmarkStart w:id="1" w:name="_Toc21063"/>
      <w:bookmarkStart w:id="2" w:name="_Toc6568"/>
      <w:bookmarkStart w:id="3" w:name="_Toc9582"/>
      <w:bookmarkStart w:id="4" w:name="_Toc8554"/>
      <w:bookmarkStart w:id="5" w:name="_Toc21804"/>
      <w:bookmarkStart w:id="6" w:name="_Toc30452"/>
      <w:bookmarkStart w:id="7" w:name="_Toc26669"/>
      <w:bookmarkStart w:id="8" w:name="_Toc5665"/>
      <w:bookmarkStart w:id="9" w:name="_Toc56676371"/>
      <w:bookmarkStart w:id="10" w:name="_Toc56676409"/>
      <w:bookmarkStart w:id="11" w:name="_Toc56676099"/>
      <w:bookmarkStart w:id="12" w:name="_Toc5667634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二十三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  <w:bookmarkStart w:id="13" w:name="_GoBack"/>
      <w:bookmarkEnd w:id="13"/>
    </w:p>
    <w:p>
      <w:pPr>
        <w:jc w:val="center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 xml:space="preserve">   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  <w:t xml:space="preserve">   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人民防空办公室</w:t>
      </w:r>
      <w:bookmarkEnd w:id="3"/>
      <w:bookmarkEnd w:id="4"/>
      <w:bookmarkEnd w:id="5"/>
      <w:bookmarkEnd w:id="6"/>
      <w:bookmarkEnd w:id="7"/>
      <w:bookmarkEnd w:id="8"/>
    </w:p>
    <w:p>
      <w:pPr>
        <w:pStyle w:val="2"/>
      </w:pPr>
      <w:r>
        <w:t>行政处罚</w:t>
      </w:r>
      <w:r>
        <w:rPr>
          <w:rFonts w:hint="eastAsia"/>
        </w:rPr>
        <w:t>强制执行申请书</w:t>
      </w:r>
      <w:bookmarkEnd w:id="9"/>
      <w:bookmarkEnd w:id="10"/>
      <w:bookmarkEnd w:id="11"/>
      <w:bookmarkEnd w:id="12"/>
    </w:p>
    <w:tbl>
      <w:tblPr>
        <w:tblStyle w:val="6"/>
        <w:tblW w:w="9392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9392" w:type="dxa"/>
            <w:vAlign w:val="top"/>
          </w:tcPr>
          <w:p>
            <w:pPr>
              <w:spacing w:line="580" w:lineRule="exact"/>
              <w:ind w:firstLine="640" w:firstLineChars="200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u w:val="none"/>
                <w:lang w:eastAsia="zh-CN"/>
              </w:rPr>
              <w:t>市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人防罚强字（    ）  号</w:t>
            </w:r>
          </w:p>
          <w:p>
            <w:pPr>
              <w:pStyle w:val="4"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</w:p>
    <w:p>
      <w:pPr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>
      <w:pPr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职务：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</w:p>
    <w:p>
      <w:pPr>
        <w:spacing w:line="4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委托代理人：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</w:p>
    <w:p>
      <w:pPr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职务：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</w:p>
    <w:p>
      <w:pPr>
        <w:spacing w:line="4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被申请人：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widowControl/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社会信用代码：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法定代表人：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联系</w:t>
      </w:r>
      <w:r>
        <w:rPr>
          <w:rFonts w:ascii="仿宋_GB2312" w:eastAsia="仿宋_GB2312"/>
          <w:sz w:val="32"/>
          <w:szCs w:val="32"/>
        </w:rPr>
        <w:t>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spacing w:line="400" w:lineRule="exact"/>
        <w:rPr>
          <w:rFonts w:hint="eastAsia" w:ascii="仿宋_GB2312" w:eastAsia="仿宋_GB2312"/>
          <w:szCs w:val="21"/>
        </w:rPr>
      </w:pPr>
    </w:p>
    <w:p>
      <w:pPr>
        <w:spacing w:line="4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申请人对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　（当事人及其违法行为）                 </w:t>
      </w:r>
      <w:r>
        <w:rPr>
          <w:rFonts w:hint="eastAsia" w:ascii="仿宋_GB2312" w:eastAsia="仿宋_GB2312"/>
          <w:sz w:val="32"/>
          <w:szCs w:val="32"/>
        </w:rPr>
        <w:t>一案，于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日送达的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（行政处罚决定书名称、文号）          </w:t>
      </w:r>
      <w:r>
        <w:rPr>
          <w:rFonts w:hint="eastAsia" w:ascii="仿宋_GB2312" w:eastAsia="仿宋_GB2312"/>
          <w:sz w:val="32"/>
          <w:szCs w:val="32"/>
        </w:rPr>
        <w:t>，已经发生法律效力。由于被申请人在法定期限内既未申请行政复议，也未提起诉讼，又不履行行政处罚决定书确定的法定义务，本机关依照《中华人民共和国行政强制法》第五十三条、第五十四条规定，特申请贵院强制执行下列项目：</w:t>
      </w:r>
    </w:p>
    <w:p>
      <w:pPr>
        <w:spacing w:line="400" w:lineRule="exact"/>
        <w:ind w:firstLine="800" w:firstLineChars="25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1.x x x；2.x x x；                       </w:t>
      </w:r>
    </w:p>
    <w:p>
      <w:pPr>
        <w:spacing w:line="4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附：行政处罚决定书及有关材料    件。</w:t>
      </w:r>
    </w:p>
    <w:p>
      <w:pPr>
        <w:spacing w:line="4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1.x x x</w:t>
      </w:r>
    </w:p>
    <w:p>
      <w:pPr>
        <w:spacing w:line="4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2.x x x</w:t>
      </w:r>
    </w:p>
    <w:p>
      <w:pPr>
        <w:spacing w:line="4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</w:p>
    <w:p>
      <w:pPr>
        <w:pStyle w:val="3"/>
        <w:spacing w:line="400" w:lineRule="exact"/>
        <w:ind w:firstLine="640" w:firstLineChars="200"/>
        <w:rPr>
          <w:sz w:val="32"/>
          <w:szCs w:val="32"/>
          <w:u w:val="none"/>
        </w:rPr>
      </w:pPr>
      <w:r>
        <w:rPr>
          <w:rFonts w:hint="eastAsia"/>
          <w:sz w:val="32"/>
          <w:szCs w:val="32"/>
          <w:u w:val="none"/>
        </w:rPr>
        <w:t>此致</w:t>
      </w:r>
    </w:p>
    <w:p>
      <w:pPr>
        <w:spacing w:line="4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  <w:u w:val="single"/>
        </w:rPr>
        <w:t>人民法院</w:t>
      </w:r>
    </w:p>
    <w:p>
      <w:pPr>
        <w:spacing w:line="4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</w:rPr>
        <w:t>人民防空办公室负责人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>（签名）</w:t>
      </w:r>
    </w:p>
    <w:p>
      <w:pPr>
        <w:spacing w:line="400" w:lineRule="exact"/>
        <w:ind w:left="4960" w:hanging="4960" w:hangingChars="15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400" w:lineRule="exact"/>
        <w:ind w:left="4960" w:hanging="4960" w:hangingChars="15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</w:rPr>
        <w:t>人民防空办公室</w:t>
      </w:r>
    </w:p>
    <w:p>
      <w:pPr>
        <w:spacing w:line="400" w:lineRule="exact"/>
        <w:ind w:left="4960" w:hanging="4960" w:hangingChars="1550"/>
        <w:jc w:val="center"/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30C71"/>
    <w:rsid w:val="0EF35F7A"/>
    <w:rsid w:val="46073CD7"/>
    <w:rsid w:val="6E905B47"/>
    <w:rsid w:val="7212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  <w:rPr>
      <w:rFonts w:ascii="仿宋_GB2312" w:eastAsia="仿宋_GB2312"/>
      <w:szCs w:val="21"/>
      <w:u w:val="single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